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76" w:rsidRDefault="00562576" w:rsidP="00F43637">
      <w:pPr>
        <w:spacing w:after="0" w:line="240" w:lineRule="auto"/>
        <w:ind w:firstLine="708"/>
        <w:jc w:val="center"/>
        <w:rPr>
          <w:b/>
          <w:i/>
          <w:sz w:val="28"/>
          <w:szCs w:val="28"/>
        </w:rPr>
      </w:pPr>
      <w:r w:rsidRPr="00562576">
        <w:rPr>
          <w:b/>
          <w:i/>
          <w:sz w:val="28"/>
          <w:szCs w:val="28"/>
        </w:rPr>
        <w:t>МБДОУ Комсомольский детский сад «Ромашка»</w:t>
      </w:r>
    </w:p>
    <w:p w:rsidR="00562576" w:rsidRPr="00562576" w:rsidRDefault="00562576" w:rsidP="00F43637">
      <w:pPr>
        <w:spacing w:after="0" w:line="240" w:lineRule="auto"/>
        <w:ind w:firstLine="708"/>
        <w:jc w:val="center"/>
        <w:rPr>
          <w:b/>
          <w:i/>
          <w:sz w:val="28"/>
          <w:szCs w:val="28"/>
        </w:rPr>
      </w:pPr>
    </w:p>
    <w:p w:rsidR="00F43637" w:rsidRPr="00562576" w:rsidRDefault="00F43637" w:rsidP="00F43637">
      <w:pPr>
        <w:spacing w:after="0" w:line="240" w:lineRule="auto"/>
        <w:ind w:firstLine="708"/>
        <w:jc w:val="center"/>
        <w:rPr>
          <w:rFonts w:ascii="Georgia" w:hAnsi="Georgia"/>
          <w:b/>
          <w:i/>
          <w:sz w:val="28"/>
          <w:szCs w:val="28"/>
        </w:rPr>
      </w:pPr>
      <w:r w:rsidRPr="00562576">
        <w:rPr>
          <w:b/>
          <w:i/>
          <w:sz w:val="28"/>
          <w:szCs w:val="28"/>
        </w:rPr>
        <w:t xml:space="preserve">Организация </w:t>
      </w:r>
      <w:proofErr w:type="spellStart"/>
      <w:r w:rsidRPr="00562576">
        <w:rPr>
          <w:b/>
          <w:bCs/>
          <w:i/>
          <w:sz w:val="28"/>
          <w:szCs w:val="28"/>
        </w:rPr>
        <w:t>предшкольной</w:t>
      </w:r>
      <w:proofErr w:type="spellEnd"/>
      <w:r w:rsidRPr="00562576">
        <w:rPr>
          <w:b/>
          <w:i/>
          <w:sz w:val="28"/>
          <w:szCs w:val="28"/>
        </w:rPr>
        <w:t xml:space="preserve"> </w:t>
      </w:r>
      <w:r w:rsidRPr="00562576">
        <w:rPr>
          <w:b/>
          <w:bCs/>
          <w:i/>
          <w:sz w:val="28"/>
          <w:szCs w:val="28"/>
        </w:rPr>
        <w:t>подготовки</w:t>
      </w:r>
      <w:r w:rsidRPr="00562576">
        <w:rPr>
          <w:b/>
          <w:i/>
          <w:sz w:val="28"/>
          <w:szCs w:val="28"/>
        </w:rPr>
        <w:t xml:space="preserve"> </w:t>
      </w:r>
      <w:r w:rsidRPr="00562576">
        <w:rPr>
          <w:b/>
          <w:bCs/>
          <w:i/>
          <w:sz w:val="28"/>
          <w:szCs w:val="28"/>
        </w:rPr>
        <w:t>в</w:t>
      </w:r>
      <w:r w:rsidRPr="00562576">
        <w:rPr>
          <w:b/>
          <w:i/>
          <w:sz w:val="28"/>
          <w:szCs w:val="28"/>
        </w:rPr>
        <w:t xml:space="preserve"> условиях введения </w:t>
      </w:r>
      <w:r w:rsidRPr="00562576">
        <w:rPr>
          <w:b/>
          <w:bCs/>
          <w:i/>
          <w:sz w:val="28"/>
          <w:szCs w:val="28"/>
        </w:rPr>
        <w:t>ФГОС</w:t>
      </w:r>
      <w:r w:rsidRPr="00562576">
        <w:rPr>
          <w:b/>
          <w:i/>
          <w:sz w:val="28"/>
          <w:szCs w:val="28"/>
        </w:rPr>
        <w:t xml:space="preserve"> </w:t>
      </w:r>
      <w:r w:rsidRPr="00562576">
        <w:rPr>
          <w:b/>
          <w:bCs/>
          <w:i/>
          <w:sz w:val="28"/>
          <w:szCs w:val="28"/>
        </w:rPr>
        <w:t>ДО</w:t>
      </w:r>
      <w:r w:rsidRPr="00562576">
        <w:rPr>
          <w:b/>
          <w:i/>
          <w:sz w:val="28"/>
          <w:szCs w:val="28"/>
        </w:rPr>
        <w:t>У</w:t>
      </w:r>
    </w:p>
    <w:p w:rsidR="00562576" w:rsidRDefault="00562576" w:rsidP="00F436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576" w:rsidRPr="00562576" w:rsidRDefault="00562576" w:rsidP="00F436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2576">
        <w:rPr>
          <w:rFonts w:ascii="Times New Roman" w:hAnsi="Times New Roman" w:cs="Times New Roman"/>
          <w:b/>
          <w:i/>
          <w:sz w:val="28"/>
          <w:szCs w:val="28"/>
        </w:rPr>
        <w:t>Якк</w:t>
      </w:r>
      <w:proofErr w:type="spellEnd"/>
      <w:r w:rsidRPr="00562576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</w:p>
    <w:p w:rsidR="005D421C" w:rsidRDefault="00F43637" w:rsidP="00E45E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7714">
        <w:rPr>
          <w:rFonts w:ascii="Times New Roman" w:hAnsi="Times New Roman" w:cs="Times New Roman"/>
          <w:sz w:val="28"/>
          <w:szCs w:val="28"/>
        </w:rPr>
        <w:t>ФГОС дошкольного образования изменяет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14">
        <w:rPr>
          <w:rFonts w:ascii="Times New Roman" w:hAnsi="Times New Roman" w:cs="Times New Roman"/>
          <w:sz w:val="28"/>
          <w:szCs w:val="28"/>
        </w:rPr>
        <w:t xml:space="preserve"> и к результатам освоения образовательной программы.</w:t>
      </w:r>
      <w:r w:rsidRPr="00972DB6">
        <w:t xml:space="preserve"> </w:t>
      </w:r>
      <w:r w:rsidRPr="00972DB6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43637" w:rsidRPr="00F43637" w:rsidRDefault="00F43637" w:rsidP="00E45E60">
      <w:pPr>
        <w:spacing w:before="100" w:beforeAutospacing="1"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307D">
        <w:rPr>
          <w:rFonts w:ascii="Georgia" w:eastAsia="Times New Roman" w:hAnsi="Georgia" w:cs="Times New Roman"/>
          <w:b/>
          <w:bCs/>
          <w:color w:val="9400D3"/>
          <w:sz w:val="24"/>
          <w:szCs w:val="24"/>
          <w:bdr w:val="none" w:sz="0" w:space="0" w:color="auto" w:frame="1"/>
          <w:lang w:eastAsia="ru-RU"/>
        </w:rPr>
        <w:t>Целевые ориентиры на этапе завершения дошкольного образования (ФГОС ДО):</w:t>
      </w:r>
      <w:r w:rsidRPr="0044307D">
        <w:rPr>
          <w:rFonts w:ascii="Georgia" w:eastAsia="Times New Roman" w:hAnsi="Georgia" w:cs="Times New Roman"/>
          <w:b/>
          <w:bCs/>
          <w:color w:val="9400D3"/>
          <w:sz w:val="28"/>
          <w:szCs w:val="28"/>
          <w:lang w:eastAsia="ru-RU"/>
        </w:rPr>
        <w:t> </w:t>
      </w:r>
      <w:r w:rsidR="00562576">
        <w:rPr>
          <w:rFonts w:ascii="Georgia" w:eastAsia="Times New Roman" w:hAnsi="Georgia" w:cs="Times New Roman"/>
          <w:b/>
          <w:bCs/>
          <w:color w:val="9400D3"/>
          <w:sz w:val="28"/>
          <w:szCs w:val="28"/>
          <w:lang w:eastAsia="ru-RU"/>
        </w:rPr>
        <w:t>(</w:t>
      </w:r>
      <w:r w:rsidRPr="00F43637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на слайд</w:t>
      </w:r>
      <w:r w:rsidR="00562576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е</w:t>
      </w:r>
      <w:r w:rsidRPr="00F43637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F43637" w:rsidRPr="00972DB6" w:rsidRDefault="00F43637" w:rsidP="00E45E60">
      <w:pPr>
        <w:spacing w:before="100" w:beforeAutospacing="1" w:after="0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972DB6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43637" w:rsidRPr="00972DB6" w:rsidRDefault="00F43637" w:rsidP="00E45E60">
      <w:pPr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43637" w:rsidRPr="00972DB6" w:rsidRDefault="00F43637" w:rsidP="00E45E60">
      <w:pPr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ситуации, умеет подчиняться разным правилам и социальным нормам;</w:t>
      </w:r>
    </w:p>
    <w:p w:rsidR="00F43637" w:rsidRPr="00972DB6" w:rsidRDefault="00F43637" w:rsidP="00E45E60">
      <w:pPr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43637" w:rsidRPr="00972DB6" w:rsidRDefault="00F43637" w:rsidP="00E45E60">
      <w:pPr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43637" w:rsidRPr="00972DB6" w:rsidRDefault="00F43637" w:rsidP="00E45E60">
      <w:pPr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2256A" w:rsidRPr="00562576" w:rsidRDefault="00F43637" w:rsidP="00562576">
      <w:pPr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43637" w:rsidRDefault="00F43637" w:rsidP="00562576">
      <w:pPr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62576">
        <w:rPr>
          <w:rFonts w:ascii="Times New Roman" w:hAnsi="Times New Roman" w:cs="Times New Roman"/>
          <w:b/>
          <w:sz w:val="28"/>
          <w:szCs w:val="28"/>
        </w:rPr>
        <w:t>Особое</w:t>
      </w:r>
      <w:r w:rsidRPr="00972DB6">
        <w:rPr>
          <w:rFonts w:ascii="Times New Roman" w:hAnsi="Times New Roman" w:cs="Times New Roman"/>
          <w:sz w:val="28"/>
          <w:szCs w:val="28"/>
        </w:rPr>
        <w:t xml:space="preserve"> внимание в реформировании отечественной системы образования уделяется дошкольному образованию, так как именно в дошкольном возрасте закладывается интеллектуальный потенциал ребенка, развиваются познавательные интересы и учебная </w:t>
      </w:r>
      <w:proofErr w:type="spellStart"/>
      <w:r w:rsidRPr="00972DB6">
        <w:rPr>
          <w:rFonts w:ascii="Times New Roman" w:hAnsi="Times New Roman" w:cs="Times New Roman"/>
          <w:sz w:val="28"/>
          <w:szCs w:val="28"/>
        </w:rPr>
        <w:t>активность.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>Главная</w:t>
      </w:r>
      <w:proofErr w:type="spellEnd"/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задача, которую должно решать </w:t>
      </w:r>
      <w:proofErr w:type="spellStart"/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>предшкольное</w:t>
      </w:r>
      <w:proofErr w:type="spellEnd"/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образование 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формирование у детей 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мотивации к обучению в школе, эмоциональной готовности к нему, умения действовать как самостоятельно, так и сообща с другими, развитие любозна</w:t>
      </w:r>
      <w:r w:rsidR="00A2256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тельности, творческой активности </w:t>
      </w:r>
      <w:r w:rsidRPr="00972D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восприимчивости к миру, инициативности, формирование различных знаний .   Переход ребенка из детского сада в школу является трудным этапом в его жизни, необходимо организовать преемственность между детским садом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школой. </w:t>
      </w:r>
      <w:r w:rsidRPr="00977714">
        <w:rPr>
          <w:rFonts w:ascii="Times New Roman" w:hAnsi="Times New Roman" w:cs="Times New Roman"/>
          <w:sz w:val="28"/>
          <w:szCs w:val="28"/>
        </w:rPr>
        <w:t>Ребёнок, впервые переступив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деятельности. Раскрытие потенциальных способностей и возможностей каждого ребенка является необходимым условием его усп</w:t>
      </w:r>
      <w:r w:rsidR="00562576">
        <w:rPr>
          <w:rFonts w:ascii="Times New Roman" w:hAnsi="Times New Roman" w:cs="Times New Roman"/>
          <w:sz w:val="28"/>
          <w:szCs w:val="28"/>
        </w:rPr>
        <w:t xml:space="preserve">ешного обучения в дальнейшем. В </w:t>
      </w:r>
      <w:proofErr w:type="spellStart"/>
      <w:r w:rsidRPr="00977714">
        <w:rPr>
          <w:rFonts w:ascii="Times New Roman" w:hAnsi="Times New Roman" w:cs="Times New Roman"/>
          <w:sz w:val="28"/>
          <w:szCs w:val="28"/>
        </w:rPr>
        <w:t>cвязи</w:t>
      </w:r>
      <w:proofErr w:type="spellEnd"/>
      <w:r w:rsidR="00562576">
        <w:rPr>
          <w:rFonts w:ascii="Times New Roman" w:hAnsi="Times New Roman" w:cs="Times New Roman"/>
          <w:sz w:val="28"/>
          <w:szCs w:val="28"/>
        </w:rPr>
        <w:t>,</w:t>
      </w:r>
      <w:r w:rsidRPr="00977714">
        <w:rPr>
          <w:rFonts w:ascii="Times New Roman" w:hAnsi="Times New Roman" w:cs="Times New Roman"/>
          <w:sz w:val="28"/>
          <w:szCs w:val="28"/>
        </w:rPr>
        <w:t xml:space="preserve"> с переходом к новым федеральным государственным стандартам кардинально изменились приоритеты в обучении. Целенаправленное и интенсивное комплексное развитие способностей ребёнка становится одной из центральных задач образовательного процесса. Под развивающим стали понимать такое обучение, при котором учащиеся не только запоминают факты, усваивают правила, понятия и определения, но и обучаются рациональным приёмам применения знаний на практике.</w:t>
      </w:r>
      <w:r w:rsidRPr="00977714">
        <w:rPr>
          <w:rFonts w:ascii="Times New Roman" w:hAnsi="Times New Roman" w:cs="Times New Roman"/>
          <w:sz w:val="28"/>
          <w:szCs w:val="28"/>
        </w:rPr>
        <w:br/>
        <w:t>Педагоги ДОУ прикладывают все усилия для того, чтобы дать каждому ребёнку достаточный багаж знаний. На дошкольном этапе развития создаются предпосылки к школьному обучению, дошкольная ступень формирует фундамент качеств ребёнка, которые служат основой успешного школьного обучения. Школа, как преемник дошкольного образования, подхватывает достижения ребёнка и развивает — накопленный им потенциал.</w:t>
      </w:r>
      <w:r w:rsidRPr="009777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77714">
        <w:rPr>
          <w:rFonts w:ascii="Times New Roman" w:hAnsi="Times New Roman" w:cs="Times New Roman"/>
          <w:sz w:val="28"/>
          <w:szCs w:val="28"/>
        </w:rPr>
        <w:t>Поэтому в современном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ыделяют две наиболее актуальные </w:t>
      </w:r>
      <w:r w:rsidRPr="00977714">
        <w:rPr>
          <w:rFonts w:ascii="Times New Roman" w:hAnsi="Times New Roman" w:cs="Times New Roman"/>
          <w:sz w:val="28"/>
          <w:szCs w:val="28"/>
        </w:rPr>
        <w:t xml:space="preserve">проблемы: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–</w:t>
      </w:r>
      <w:r w:rsidRPr="00977714">
        <w:rPr>
          <w:rFonts w:ascii="Times New Roman" w:hAnsi="Times New Roman" w:cs="Times New Roman"/>
          <w:sz w:val="28"/>
          <w:szCs w:val="28"/>
        </w:rPr>
        <w:t>преемственность детского сада и школы</w:t>
      </w:r>
      <w:r w:rsidR="00A2256A">
        <w:rPr>
          <w:rFonts w:ascii="Times New Roman" w:hAnsi="Times New Roman" w:cs="Times New Roman"/>
          <w:sz w:val="28"/>
          <w:szCs w:val="28"/>
        </w:rPr>
        <w:t>;</w:t>
      </w:r>
      <w:r w:rsidRPr="0097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-</w:t>
      </w:r>
      <w:r w:rsidRPr="00977714">
        <w:rPr>
          <w:rFonts w:ascii="Times New Roman" w:hAnsi="Times New Roman" w:cs="Times New Roman"/>
          <w:sz w:val="28"/>
          <w:szCs w:val="28"/>
        </w:rPr>
        <w:t xml:space="preserve">подготовка детей к обучению в школе.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3637" w:rsidRDefault="00F43637" w:rsidP="00E45E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60" w:rsidRPr="000D0735" w:rsidRDefault="00F43637" w:rsidP="00E45E60">
      <w:pPr>
        <w:pStyle w:val="1"/>
        <w:spacing w:line="360" w:lineRule="auto"/>
        <w:jc w:val="both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977714">
        <w:rPr>
          <w:rFonts w:ascii="Times New Roman" w:hAnsi="Times New Roman"/>
          <w:sz w:val="28"/>
          <w:szCs w:val="28"/>
        </w:rPr>
        <w:t>Создавая преемственные связи, соединяющие воспитание и обучение детей дошкольного и школьного учреждения и начальной школы в целостный педагогический процесс,  перед педагогами встает задача построить  его на единой организационной, методической, психодиагностической и коррекционно-развивающейся основе. Чтобы получить полноценную</w:t>
      </w:r>
      <w:r>
        <w:rPr>
          <w:rFonts w:ascii="Times New Roman" w:hAnsi="Times New Roman"/>
          <w:sz w:val="28"/>
          <w:szCs w:val="28"/>
        </w:rPr>
        <w:t xml:space="preserve"> подготовку к обучению в школе, нужно п</w:t>
      </w:r>
      <w:r w:rsidRPr="00977714">
        <w:rPr>
          <w:rFonts w:ascii="Times New Roman" w:hAnsi="Times New Roman"/>
          <w:sz w:val="28"/>
          <w:szCs w:val="28"/>
        </w:rPr>
        <w:t xml:space="preserve">овысить качество образования, увеличить процент охвата детей, не посещающих дошкольные учреждения, различными формами организационной подготовки к школе. </w:t>
      </w:r>
    </w:p>
    <w:p w:rsidR="00E45E60" w:rsidRPr="00341F6C" w:rsidRDefault="00F43637" w:rsidP="00341F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073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45E60" w:rsidRPr="000D0735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="00E45E60" w:rsidRPr="00341F6C">
        <w:rPr>
          <w:rFonts w:ascii="Times New Roman" w:hAnsi="Times New Roman" w:cs="Times New Roman"/>
          <w:b/>
          <w:sz w:val="28"/>
          <w:szCs w:val="28"/>
        </w:rPr>
        <w:t>П</w:t>
      </w:r>
      <w:r w:rsidR="00341F6C" w:rsidRPr="00341F6C">
        <w:rPr>
          <w:rFonts w:ascii="Times New Roman" w:hAnsi="Times New Roman" w:cs="Times New Roman"/>
          <w:b/>
          <w:sz w:val="28"/>
          <w:szCs w:val="28"/>
        </w:rPr>
        <w:t xml:space="preserve">оэтому задачами </w:t>
      </w:r>
      <w:r w:rsidR="00E45E60" w:rsidRPr="00341F6C">
        <w:rPr>
          <w:rFonts w:ascii="Times New Roman" w:hAnsi="Times New Roman" w:cs="Times New Roman"/>
          <w:b/>
          <w:sz w:val="28"/>
          <w:szCs w:val="28"/>
        </w:rPr>
        <w:t>детского сада и школы</w:t>
      </w:r>
      <w:r w:rsidR="00341F6C" w:rsidRPr="0034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F6C" w:rsidRPr="00341F6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41F6C" w:rsidRPr="00341F6C">
        <w:rPr>
          <w:rFonts w:ascii="Times New Roman" w:hAnsi="Times New Roman" w:cs="Times New Roman"/>
          <w:b/>
          <w:sz w:val="28"/>
          <w:szCs w:val="28"/>
        </w:rPr>
        <w:t xml:space="preserve"> условиях введения </w:t>
      </w:r>
      <w:r w:rsidR="00341F6C" w:rsidRPr="00341F6C">
        <w:rPr>
          <w:rFonts w:ascii="Times New Roman" w:hAnsi="Times New Roman" w:cs="Times New Roman"/>
          <w:b/>
          <w:bCs/>
          <w:sz w:val="28"/>
          <w:szCs w:val="28"/>
        </w:rPr>
        <w:t>ФГОС</w:t>
      </w:r>
      <w:r w:rsidR="00341F6C">
        <w:rPr>
          <w:rFonts w:ascii="Times New Roman" w:hAnsi="Times New Roman" w:cs="Times New Roman"/>
          <w:sz w:val="28"/>
          <w:szCs w:val="28"/>
        </w:rPr>
        <w:t xml:space="preserve"> </w:t>
      </w:r>
      <w:r w:rsidR="00E45E60" w:rsidRPr="00341F6C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45E60" w:rsidRPr="00923D01" w:rsidRDefault="00341F6C" w:rsidP="00E45E6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E2B76">
        <w:rPr>
          <w:rFonts w:ascii="Times New Roman" w:hAnsi="Times New Roman"/>
          <w:sz w:val="28"/>
          <w:szCs w:val="28"/>
        </w:rPr>
        <w:t>азвитие любознательности;</w:t>
      </w:r>
    </w:p>
    <w:p w:rsidR="00E45E60" w:rsidRPr="00923D01" w:rsidRDefault="00E45E60" w:rsidP="00E45E6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3D01">
        <w:rPr>
          <w:rFonts w:ascii="Times New Roman" w:hAnsi="Times New Roman"/>
          <w:sz w:val="28"/>
          <w:szCs w:val="28"/>
        </w:rPr>
        <w:t>- развитие способности самостоятельно решать творческие задачи;</w:t>
      </w:r>
    </w:p>
    <w:p w:rsidR="00E45E60" w:rsidRPr="00923D01" w:rsidRDefault="00E45E60" w:rsidP="00E45E6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3D01">
        <w:rPr>
          <w:rFonts w:ascii="Times New Roman" w:hAnsi="Times New Roman"/>
          <w:sz w:val="28"/>
          <w:szCs w:val="28"/>
        </w:rPr>
        <w:t xml:space="preserve">- формирование творческого воображения, направленного на </w:t>
      </w:r>
      <w:proofErr w:type="spellStart"/>
      <w:r w:rsidRPr="00923D01">
        <w:rPr>
          <w:rFonts w:ascii="Times New Roman" w:hAnsi="Times New Roman"/>
          <w:sz w:val="28"/>
          <w:szCs w:val="28"/>
        </w:rPr>
        <w:t>интеллектуаль</w:t>
      </w:r>
      <w:proofErr w:type="spellEnd"/>
      <w:r w:rsidRPr="00923D01">
        <w:rPr>
          <w:rFonts w:ascii="Times New Roman" w:hAnsi="Times New Roman"/>
          <w:sz w:val="28"/>
          <w:szCs w:val="28"/>
        </w:rPr>
        <w:t>-</w:t>
      </w:r>
    </w:p>
    <w:p w:rsidR="00E45E60" w:rsidRPr="00923D01" w:rsidRDefault="00E45E60" w:rsidP="00E45E6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3D0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23D01">
        <w:rPr>
          <w:rFonts w:ascii="Times New Roman" w:hAnsi="Times New Roman"/>
          <w:sz w:val="28"/>
          <w:szCs w:val="28"/>
        </w:rPr>
        <w:t>ное</w:t>
      </w:r>
      <w:proofErr w:type="spellEnd"/>
      <w:r w:rsidRPr="00923D01">
        <w:rPr>
          <w:rFonts w:ascii="Times New Roman" w:hAnsi="Times New Roman"/>
          <w:sz w:val="28"/>
          <w:szCs w:val="28"/>
        </w:rPr>
        <w:t xml:space="preserve"> и личностное развитие ребёнка;</w:t>
      </w:r>
    </w:p>
    <w:p w:rsidR="00E45E60" w:rsidRPr="00923D01" w:rsidRDefault="00E45E60" w:rsidP="00E45E6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3D01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923D01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923D01">
        <w:rPr>
          <w:rFonts w:ascii="Times New Roman" w:hAnsi="Times New Roman"/>
          <w:sz w:val="28"/>
          <w:szCs w:val="28"/>
        </w:rPr>
        <w:t xml:space="preserve"> (умение общаться с взрослыми и сверстника-</w:t>
      </w:r>
    </w:p>
    <w:p w:rsidR="00E45E60" w:rsidRDefault="00E45E60" w:rsidP="00E45E6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3D01">
        <w:rPr>
          <w:rFonts w:ascii="Times New Roman" w:hAnsi="Times New Roman"/>
          <w:sz w:val="28"/>
          <w:szCs w:val="28"/>
        </w:rPr>
        <w:t xml:space="preserve">   ми).</w:t>
      </w:r>
    </w:p>
    <w:p w:rsidR="00685EE2" w:rsidRPr="00E97B86" w:rsidRDefault="00DE2B76" w:rsidP="00E97B86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8FE">
        <w:rPr>
          <w:rFonts w:ascii="Times New Roman" w:hAnsi="Times New Roman" w:cs="Times New Roman"/>
          <w:bCs/>
          <w:sz w:val="28"/>
          <w:szCs w:val="28"/>
        </w:rPr>
        <w:t>Поэтому мы в подготовительной группе обращаем особое внимание на создание проблемных ситуаций, экспериментально-поисковой и строительно-конструктивной деятельности, в которой ребёнок может ярко проявить себя, выразить своё истинное отношение тем или иным явлениям. В своей работе по подготовке детей к школе используем большой арсенал методических пособий и дидактических игр, способствующих развитию внимания, воображения, мышления, памяти.</w:t>
      </w:r>
      <w:r w:rsidR="00AE0CC2" w:rsidRPr="003928FE">
        <w:rPr>
          <w:rFonts w:ascii="Times New Roman" w:hAnsi="Times New Roman" w:cs="Times New Roman"/>
          <w:bCs/>
          <w:sz w:val="28"/>
          <w:szCs w:val="28"/>
        </w:rPr>
        <w:t xml:space="preserve"> Мы учим детей понимать, что существуют определённые знаки(рисунки, чертежи, буквы или цифры), которые как бы замещают реальные предметы.</w:t>
      </w:r>
      <w:r w:rsidR="00685EE2" w:rsidRPr="003928FE">
        <w:rPr>
          <w:rFonts w:ascii="Times New Roman" w:hAnsi="Times New Roman" w:cs="Times New Roman"/>
          <w:bCs/>
          <w:sz w:val="28"/>
          <w:szCs w:val="28"/>
        </w:rPr>
        <w:t xml:space="preserve"> Кроме этого используем дополнительные формы работы. В этом году</w:t>
      </w:r>
      <w:r w:rsidR="003928FE" w:rsidRPr="003928FE">
        <w:rPr>
          <w:rFonts w:ascii="Times New Roman" w:hAnsi="Times New Roman" w:cs="Times New Roman"/>
          <w:bCs/>
          <w:sz w:val="28"/>
          <w:szCs w:val="28"/>
        </w:rPr>
        <w:t xml:space="preserve"> в подготовительной группе вел</w:t>
      </w:r>
      <w:r w:rsidR="00685EE2" w:rsidRPr="003928FE">
        <w:rPr>
          <w:rFonts w:ascii="Times New Roman" w:hAnsi="Times New Roman" w:cs="Times New Roman"/>
          <w:bCs/>
          <w:sz w:val="28"/>
          <w:szCs w:val="28"/>
        </w:rPr>
        <w:t xml:space="preserve">ся кружок «Думай, решай, отгадывай». </w:t>
      </w:r>
      <w:r w:rsidR="00685EE2" w:rsidRPr="003928FE">
        <w:rPr>
          <w:rFonts w:ascii="Times New Roman" w:hAnsi="Times New Roman" w:cs="Times New Roman"/>
          <w:bCs/>
          <w:i/>
          <w:sz w:val="28"/>
          <w:szCs w:val="28"/>
        </w:rPr>
        <w:t xml:space="preserve">Цель: развитие логического мышления, внимания, математической памяти детей. </w:t>
      </w:r>
      <w:r w:rsidR="00685EE2" w:rsidRPr="00392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B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56257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7B86">
        <w:rPr>
          <w:rFonts w:ascii="Times New Roman" w:hAnsi="Times New Roman" w:cs="Times New Roman"/>
          <w:bCs/>
          <w:sz w:val="28"/>
          <w:szCs w:val="28"/>
        </w:rPr>
        <w:t xml:space="preserve"> И к</w:t>
      </w:r>
      <w:r w:rsidR="00E97B86" w:rsidRPr="003928FE">
        <w:rPr>
          <w:rFonts w:ascii="Times New Roman" w:hAnsi="Times New Roman" w:cs="Times New Roman"/>
          <w:bCs/>
          <w:sz w:val="28"/>
          <w:szCs w:val="28"/>
        </w:rPr>
        <w:t xml:space="preserve">ружок «Раз словечко, два словечко». </w:t>
      </w:r>
      <w:r w:rsidR="00E97B86" w:rsidRPr="003928FE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="00E97B86" w:rsidRPr="003928FE">
        <w:rPr>
          <w:rFonts w:ascii="Times New Roman" w:hAnsi="Times New Roman" w:cs="Times New Roman"/>
          <w:i/>
          <w:sz w:val="28"/>
          <w:szCs w:val="28"/>
        </w:rPr>
        <w:t xml:space="preserve"> развитие у детей 6-7 лет познавательной речевой активности. </w:t>
      </w:r>
      <w:r w:rsidR="00E97B86" w:rsidRPr="003928FE">
        <w:rPr>
          <w:rFonts w:ascii="Times New Roman" w:hAnsi="Times New Roman" w:cs="Times New Roman"/>
          <w:bCs/>
          <w:sz w:val="28"/>
          <w:szCs w:val="28"/>
        </w:rPr>
        <w:t xml:space="preserve"> Один раз в неделю помимо занятий </w:t>
      </w:r>
      <w:r w:rsidR="00E97B86" w:rsidRPr="003928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обучение грамоте проводятся занятия по звуковой культуре речи. </w:t>
      </w:r>
      <w:r w:rsidR="00E97B86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E97B86" w:rsidRPr="003928FE">
        <w:rPr>
          <w:rFonts w:ascii="Times New Roman" w:hAnsi="Times New Roman" w:cs="Times New Roman"/>
          <w:bCs/>
          <w:sz w:val="28"/>
          <w:szCs w:val="28"/>
        </w:rPr>
        <w:t xml:space="preserve">жедневно занимаемся художественно – речевой деятельностью: разучиваем скороговорки, стихи, </w:t>
      </w:r>
      <w:proofErr w:type="spellStart"/>
      <w:r w:rsidR="00E97B86" w:rsidRPr="003928FE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="00E97B86" w:rsidRPr="003928FE">
        <w:rPr>
          <w:rFonts w:ascii="Times New Roman" w:hAnsi="Times New Roman" w:cs="Times New Roman"/>
          <w:bCs/>
          <w:sz w:val="28"/>
          <w:szCs w:val="28"/>
        </w:rPr>
        <w:t xml:space="preserve"> различной тематики</w:t>
      </w:r>
      <w:r w:rsidR="00E97B86">
        <w:rPr>
          <w:rFonts w:ascii="Times New Roman" w:hAnsi="Times New Roman" w:cs="Times New Roman"/>
          <w:bCs/>
          <w:sz w:val="28"/>
          <w:szCs w:val="28"/>
        </w:rPr>
        <w:t>.</w:t>
      </w:r>
      <w:r w:rsidR="00685EE2" w:rsidRPr="003928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Одной из необходимых задач подготовки детей к школе считаем подготовку руки ребёнка к письму. Этому способствуют занятия рисованием, лепкой, аппликацией, </w:t>
      </w:r>
      <w:r w:rsidR="00391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E2" w:rsidRPr="003928FE">
        <w:rPr>
          <w:rFonts w:ascii="Times New Roman" w:hAnsi="Times New Roman" w:cs="Times New Roman"/>
          <w:bCs/>
          <w:sz w:val="28"/>
          <w:szCs w:val="28"/>
        </w:rPr>
        <w:t xml:space="preserve">а также изготовление различных поделок из таких материалов, как бумага, ткани, проволока и др. </w:t>
      </w:r>
      <w:r w:rsidR="00391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E2" w:rsidRPr="003928FE">
        <w:rPr>
          <w:rFonts w:ascii="Times New Roman" w:hAnsi="Times New Roman" w:cs="Times New Roman"/>
          <w:bCs/>
          <w:sz w:val="28"/>
          <w:szCs w:val="28"/>
        </w:rPr>
        <w:t xml:space="preserve"> Ш</w:t>
      </w:r>
      <w:r w:rsidR="003928FE" w:rsidRPr="003928FE">
        <w:rPr>
          <w:rFonts w:ascii="Times New Roman" w:hAnsi="Times New Roman" w:cs="Times New Roman"/>
          <w:bCs/>
          <w:sz w:val="28"/>
          <w:szCs w:val="28"/>
        </w:rPr>
        <w:t xml:space="preserve">ироко используем </w:t>
      </w:r>
      <w:r w:rsidR="00685EE2" w:rsidRPr="003928FE">
        <w:rPr>
          <w:rFonts w:ascii="Times New Roman" w:hAnsi="Times New Roman" w:cs="Times New Roman"/>
          <w:bCs/>
          <w:sz w:val="28"/>
          <w:szCs w:val="28"/>
        </w:rPr>
        <w:t xml:space="preserve"> дидактические игры, развивающие мелкую моторику руки, так как считаем, что мышцы руки </w:t>
      </w:r>
      <w:r w:rsidR="00391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EE2" w:rsidRPr="003928FE">
        <w:rPr>
          <w:rFonts w:ascii="Times New Roman" w:hAnsi="Times New Roman" w:cs="Times New Roman"/>
          <w:bCs/>
          <w:sz w:val="28"/>
          <w:szCs w:val="28"/>
        </w:rPr>
        <w:t>должны быть достаточно крепкими, хорошо развитыми, чтобы ребёнок мог правильно держать ручку и карандаши и не уставал при письме.</w:t>
      </w:r>
      <w:r w:rsidR="003928FE" w:rsidRPr="003928FE">
        <w:rPr>
          <w:rFonts w:ascii="Times New Roman" w:hAnsi="Times New Roman" w:cs="Times New Roman"/>
          <w:bCs/>
          <w:sz w:val="28"/>
          <w:szCs w:val="28"/>
        </w:rPr>
        <w:t xml:space="preserve">  Для этого разработана программа</w:t>
      </w:r>
      <w:r w:rsidR="00685EE2" w:rsidRPr="003928FE">
        <w:rPr>
          <w:rFonts w:ascii="Times New Roman" w:hAnsi="Times New Roman" w:cs="Times New Roman"/>
          <w:bCs/>
          <w:sz w:val="28"/>
          <w:szCs w:val="28"/>
        </w:rPr>
        <w:t xml:space="preserve"> кружка «Развиваем руки – чтоб учиться писать, и красиво рисовать». </w:t>
      </w:r>
      <w:r w:rsidR="00685EE2" w:rsidRPr="003928FE">
        <w:rPr>
          <w:rFonts w:ascii="Times New Roman" w:hAnsi="Times New Roman" w:cs="Times New Roman"/>
          <w:bCs/>
          <w:i/>
          <w:sz w:val="28"/>
          <w:szCs w:val="28"/>
        </w:rPr>
        <w:t xml:space="preserve">Цель работы кружка: развитие мелкой моторики рук детей. </w:t>
      </w:r>
      <w:r w:rsidR="00E97B86" w:rsidRPr="00E97B86">
        <w:rPr>
          <w:rFonts w:ascii="Times New Roman" w:hAnsi="Times New Roman" w:cs="Times New Roman"/>
          <w:bCs/>
          <w:sz w:val="28"/>
          <w:szCs w:val="28"/>
        </w:rPr>
        <w:t>Детям</w:t>
      </w:r>
      <w:r w:rsidR="00685EE2" w:rsidRPr="00E97B86">
        <w:rPr>
          <w:rFonts w:ascii="Times New Roman" w:hAnsi="Times New Roman" w:cs="Times New Roman"/>
          <w:bCs/>
          <w:sz w:val="28"/>
          <w:szCs w:val="28"/>
        </w:rPr>
        <w:t xml:space="preserve"> предлагаем графические диктанты, рисование с натуры. Любое задание на копирование геометрических фигур, простейших рисунков, схем, букв или цифр –  помогает развитию необходимых навыков. Этому же   способствует и конструирование, особенно по заданному  образцу.                                                                                             </w:t>
      </w:r>
    </w:p>
    <w:p w:rsidR="00685EE2" w:rsidRPr="003928FE" w:rsidRDefault="00685EE2" w:rsidP="003928FE">
      <w:pPr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8FE">
        <w:rPr>
          <w:rFonts w:ascii="Times New Roman" w:hAnsi="Times New Roman" w:cs="Times New Roman"/>
          <w:sz w:val="28"/>
          <w:szCs w:val="28"/>
        </w:rPr>
        <w:t xml:space="preserve">Учитывая требования к будущим школьникам, в подготовительной группе  мы педагоги широко используем игровые методы, активизирующие самостоятельность и инициативу ребёнка, его творческие способности. Чтобы подготовить ребёнка к грядущим переменам в привычных условиях, постепенно шаг за шагом вводя новые установки, соответствующие новым требованиям. Большую помощь оказывает сюжетно-ролевая игра «Школа». Она помогает ребёнку успешно войти в школьную жизнь, овладеть необходимым опытом. В игре формируется умение пользоваться речью, умение договариваться (устанавливать правила, распределять роли), умение управлять и быть управляемым. Ребёнок активно осваивает «мир окружения» (познавательную и предметную практическую деятельность) и «мир людей» (нормы человеческих взаимоотношений). Всё это необходимо будущему первокласснику. </w:t>
      </w:r>
    </w:p>
    <w:p w:rsidR="00685EE2" w:rsidRPr="003928FE" w:rsidRDefault="00685EE2" w:rsidP="003928F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928FE">
        <w:rPr>
          <w:bCs/>
          <w:sz w:val="28"/>
          <w:szCs w:val="28"/>
        </w:rPr>
        <w:lastRenderedPageBreak/>
        <w:t xml:space="preserve">       Очень важным моментом считаем эмоциональное благополучие ребёнка. Ребёнок должен хотеть идти в школу.</w:t>
      </w:r>
      <w:r w:rsidRPr="003928FE">
        <w:rPr>
          <w:sz w:val="28"/>
          <w:szCs w:val="28"/>
        </w:rPr>
        <w:t xml:space="preserve"> Для решения задачи  обеспечения возможностей единого старта школьного обучения для детей, не посещающих детский сад,  функционирует детский клуб «Затейники». На занятиях этого клуба дети, знакомятся с правилами поведения в обществе, у них формируются элементарные навыки  учебной деятельности. Занятия проводятся 1 раз в месяц с детьми от 3 до 7 лет. </w:t>
      </w:r>
      <w:r w:rsidR="003928FE" w:rsidRPr="003928FE">
        <w:rPr>
          <w:sz w:val="28"/>
          <w:szCs w:val="28"/>
        </w:rPr>
        <w:t xml:space="preserve"> Детей в клубе пока немного, 5-7 </w:t>
      </w:r>
      <w:r w:rsidRPr="003928FE">
        <w:rPr>
          <w:sz w:val="28"/>
          <w:szCs w:val="28"/>
        </w:rPr>
        <w:t xml:space="preserve">человек.  Проблема в том, что группа детей получается разновозрастная. Трудно проводить занятия, т.к. дети неорганизованны. </w:t>
      </w:r>
      <w:r w:rsidR="003928FE" w:rsidRPr="003928FE">
        <w:rPr>
          <w:sz w:val="28"/>
          <w:szCs w:val="28"/>
        </w:rPr>
        <w:t>Детей  приглашаем</w:t>
      </w:r>
      <w:r w:rsidRPr="003928FE">
        <w:rPr>
          <w:sz w:val="28"/>
          <w:szCs w:val="28"/>
        </w:rPr>
        <w:t xml:space="preserve"> на занятия в группы по возрасту. </w:t>
      </w:r>
    </w:p>
    <w:p w:rsidR="00685EE2" w:rsidRPr="003928FE" w:rsidRDefault="00685EE2" w:rsidP="003928FE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3928FE">
        <w:rPr>
          <w:bCs/>
          <w:sz w:val="28"/>
          <w:szCs w:val="28"/>
        </w:rPr>
        <w:t xml:space="preserve">     </w:t>
      </w:r>
      <w:r w:rsidRPr="003928FE">
        <w:rPr>
          <w:sz w:val="28"/>
          <w:szCs w:val="28"/>
        </w:rPr>
        <w:t xml:space="preserve">Наш детский сад посещает 50% от общего количества детей </w:t>
      </w:r>
      <w:proofErr w:type="spellStart"/>
      <w:r w:rsidRPr="003928FE">
        <w:rPr>
          <w:sz w:val="28"/>
          <w:szCs w:val="28"/>
        </w:rPr>
        <w:t>предшкольного</w:t>
      </w:r>
      <w:proofErr w:type="spellEnd"/>
      <w:r w:rsidRPr="003928FE">
        <w:rPr>
          <w:sz w:val="28"/>
          <w:szCs w:val="28"/>
        </w:rPr>
        <w:t xml:space="preserve"> возраста в посёлке. </w:t>
      </w:r>
      <w:r w:rsidRPr="003928FE">
        <w:rPr>
          <w:i/>
          <w:sz w:val="28"/>
          <w:szCs w:val="28"/>
        </w:rPr>
        <w:t xml:space="preserve">Так, в 2011-212 </w:t>
      </w:r>
      <w:proofErr w:type="spellStart"/>
      <w:r w:rsidRPr="003928FE">
        <w:rPr>
          <w:i/>
          <w:sz w:val="28"/>
          <w:szCs w:val="28"/>
        </w:rPr>
        <w:t>уч.году</w:t>
      </w:r>
      <w:proofErr w:type="spellEnd"/>
      <w:r w:rsidRPr="003928FE">
        <w:rPr>
          <w:i/>
          <w:sz w:val="28"/>
          <w:szCs w:val="28"/>
        </w:rPr>
        <w:t xml:space="preserve"> в 1 классе было 26 детей из них 13 человек выпускники детского сада; 2012-2013г.г. 25 человек, 13 наши выпускники; 2013-2014 г.г. 23 и 12 </w:t>
      </w:r>
      <w:proofErr w:type="spellStart"/>
      <w:r w:rsidRPr="003928FE">
        <w:rPr>
          <w:i/>
          <w:sz w:val="28"/>
          <w:szCs w:val="28"/>
        </w:rPr>
        <w:t>соответсвенно</w:t>
      </w:r>
      <w:proofErr w:type="spellEnd"/>
      <w:r w:rsidRPr="003928FE">
        <w:rPr>
          <w:i/>
          <w:sz w:val="28"/>
          <w:szCs w:val="28"/>
        </w:rPr>
        <w:t xml:space="preserve">. В 2014 г. 32 ребенка </w:t>
      </w:r>
      <w:proofErr w:type="spellStart"/>
      <w:r w:rsidRPr="003928FE">
        <w:rPr>
          <w:i/>
          <w:sz w:val="28"/>
          <w:szCs w:val="28"/>
        </w:rPr>
        <w:t>предшкольного</w:t>
      </w:r>
      <w:proofErr w:type="spellEnd"/>
      <w:r w:rsidRPr="003928FE">
        <w:rPr>
          <w:i/>
          <w:sz w:val="28"/>
          <w:szCs w:val="28"/>
        </w:rPr>
        <w:t xml:space="preserve"> возраста в поселке, а дошкольное учреждение посещают 16 детей.</w:t>
      </w:r>
    </w:p>
    <w:p w:rsidR="00685EE2" w:rsidRPr="003928FE" w:rsidRDefault="00685EE2" w:rsidP="003928F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928FE">
        <w:rPr>
          <w:sz w:val="28"/>
          <w:szCs w:val="28"/>
        </w:rPr>
        <w:t>Результаты уровня адаптации к школьному обучению вы видите на слайде.</w:t>
      </w:r>
    </w:p>
    <w:p w:rsidR="00685EE2" w:rsidRDefault="00685EE2" w:rsidP="00685EE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510"/>
        <w:gridCol w:w="993"/>
        <w:gridCol w:w="992"/>
        <w:gridCol w:w="992"/>
        <w:gridCol w:w="993"/>
        <w:gridCol w:w="945"/>
        <w:gridCol w:w="897"/>
      </w:tblGrid>
      <w:tr w:rsidR="00685EE2" w:rsidTr="00D24F55">
        <w:tc>
          <w:tcPr>
            <w:tcW w:w="3510" w:type="dxa"/>
          </w:tcPr>
          <w:p w:rsidR="00685EE2" w:rsidRPr="007A1194" w:rsidRDefault="00685EE2" w:rsidP="00D24F55">
            <w:pPr>
              <w:pStyle w:val="a3"/>
              <w:spacing w:before="0" w:beforeAutospacing="0" w:after="0" w:afterAutospacing="0"/>
              <w:jc w:val="both"/>
            </w:pPr>
            <w:r w:rsidRPr="007A1194">
              <w:t>Уровень адаптации к школьному обучению</w:t>
            </w:r>
          </w:p>
        </w:tc>
        <w:tc>
          <w:tcPr>
            <w:tcW w:w="1985" w:type="dxa"/>
            <w:gridSpan w:val="2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2011/2012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2" w:rsidRDefault="00685EE2" w:rsidP="00D24F5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2012/2013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2" w:rsidRDefault="00685EE2" w:rsidP="00D24F5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</w:p>
          <w:p w:rsidR="00685EE2" w:rsidRDefault="00685EE2" w:rsidP="00D24F5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685EE2" w:rsidTr="00D24F55">
        <w:tc>
          <w:tcPr>
            <w:tcW w:w="3510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85EE2" w:rsidTr="00D24F55">
        <w:tc>
          <w:tcPr>
            <w:tcW w:w="3510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992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685EE2" w:rsidTr="00D24F55">
        <w:tc>
          <w:tcPr>
            <w:tcW w:w="3510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993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992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685EE2" w:rsidTr="00D24F55">
        <w:tc>
          <w:tcPr>
            <w:tcW w:w="3510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993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5EE2" w:rsidTr="00D24F55">
        <w:tc>
          <w:tcPr>
            <w:tcW w:w="3510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кол-во</w:t>
            </w:r>
          </w:p>
        </w:tc>
        <w:tc>
          <w:tcPr>
            <w:tcW w:w="993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685EE2" w:rsidRDefault="00685EE2" w:rsidP="00D24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DE2B76" w:rsidRPr="00923D01" w:rsidRDefault="00685EE2" w:rsidP="00E45E6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F43637" w:rsidRDefault="00F43637" w:rsidP="00E45E60">
      <w:pPr>
        <w:spacing w:line="360" w:lineRule="auto"/>
        <w:jc w:val="both"/>
      </w:pPr>
      <w:r w:rsidRPr="000D0735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5E60" w:rsidRPr="00E45E60">
        <w:rPr>
          <w:rFonts w:ascii="Times New Roman" w:hAnsi="Times New Roman" w:cs="Times New Roman"/>
          <w:i/>
          <w:sz w:val="28"/>
          <w:szCs w:val="28"/>
        </w:rPr>
        <w:tab/>
        <w:t>В течение 2013-2014  учебного</w:t>
      </w:r>
      <w:r w:rsidR="00E45E60">
        <w:rPr>
          <w:rFonts w:ascii="Times New Roman" w:hAnsi="Times New Roman" w:cs="Times New Roman"/>
          <w:sz w:val="28"/>
          <w:szCs w:val="28"/>
        </w:rPr>
        <w:t xml:space="preserve"> года в ДОУ </w:t>
      </w:r>
      <w:r w:rsidR="00E45E60" w:rsidRPr="00977714">
        <w:rPr>
          <w:rFonts w:ascii="Times New Roman" w:hAnsi="Times New Roman" w:cs="Times New Roman"/>
          <w:sz w:val="28"/>
          <w:szCs w:val="28"/>
        </w:rPr>
        <w:t xml:space="preserve">проводилась работа по повышению качества </w:t>
      </w:r>
      <w:proofErr w:type="spellStart"/>
      <w:r w:rsidR="00E45E60" w:rsidRPr="0097771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E45E60" w:rsidRPr="00977714">
        <w:rPr>
          <w:rFonts w:ascii="Times New Roman" w:hAnsi="Times New Roman" w:cs="Times New Roman"/>
          <w:sz w:val="28"/>
          <w:szCs w:val="28"/>
        </w:rPr>
        <w:t xml:space="preserve"> подготовки в условиях перехода  к новым федеральным государственным стандартам, которая включала в себя формирование нормативно-правовой базы, проведение диагностики уровня готовности ребенка к обучению в школе, инфор</w:t>
      </w:r>
      <w:r w:rsidR="00E45E60">
        <w:rPr>
          <w:rFonts w:ascii="Times New Roman" w:hAnsi="Times New Roman" w:cs="Times New Roman"/>
          <w:sz w:val="28"/>
          <w:szCs w:val="28"/>
        </w:rPr>
        <w:t xml:space="preserve">мационное обеспечение, </w:t>
      </w:r>
      <w:r w:rsidR="00E45E60">
        <w:rPr>
          <w:rFonts w:ascii="Times New Roman" w:hAnsi="Times New Roman" w:cs="Times New Roman"/>
          <w:sz w:val="28"/>
          <w:szCs w:val="28"/>
        </w:rPr>
        <w:lastRenderedPageBreak/>
        <w:t xml:space="preserve">работа с </w:t>
      </w:r>
      <w:r w:rsidR="00E45E60" w:rsidRPr="00977714">
        <w:rPr>
          <w:rFonts w:ascii="Times New Roman" w:hAnsi="Times New Roman" w:cs="Times New Roman"/>
          <w:sz w:val="28"/>
          <w:szCs w:val="28"/>
        </w:rPr>
        <w:t>родителями.        </w:t>
      </w:r>
      <w:r w:rsidR="00562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45E60" w:rsidRPr="00977714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="00E45E60" w:rsidRPr="00977714">
        <w:rPr>
          <w:rFonts w:ascii="Times New Roman" w:hAnsi="Times New Roman" w:cs="Times New Roman"/>
          <w:sz w:val="28"/>
          <w:szCs w:val="28"/>
        </w:rPr>
        <w:t>предшколъной</w:t>
      </w:r>
      <w:proofErr w:type="spellEnd"/>
      <w:r w:rsidR="00E45E60" w:rsidRPr="00977714">
        <w:rPr>
          <w:rFonts w:ascii="Times New Roman" w:hAnsi="Times New Roman" w:cs="Times New Roman"/>
          <w:sz w:val="28"/>
          <w:szCs w:val="28"/>
        </w:rPr>
        <w:t xml:space="preserve"> подготовки дети постепенно начинали понимать, что такое школа, как строить отношения с учителем и своими сверстниками, учениками. И как нам кажется, что период адаптации в первом классе у детей посещающих такие занятия пройдет намного  быстрее  и не заметно для самих детей. Первые шаги  были сделаны, но для повышения качества  </w:t>
      </w:r>
      <w:proofErr w:type="spellStart"/>
      <w:r w:rsidR="00E45E60" w:rsidRPr="0097771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E45E60" w:rsidRPr="00977714">
        <w:rPr>
          <w:rFonts w:ascii="Times New Roman" w:hAnsi="Times New Roman" w:cs="Times New Roman"/>
          <w:sz w:val="28"/>
          <w:szCs w:val="28"/>
        </w:rPr>
        <w:t xml:space="preserve"> подготовки в условиях перехода</w:t>
      </w:r>
      <w:r w:rsidR="00E45E60">
        <w:rPr>
          <w:rFonts w:ascii="Times New Roman" w:hAnsi="Times New Roman" w:cs="Times New Roman"/>
          <w:sz w:val="28"/>
          <w:szCs w:val="28"/>
        </w:rPr>
        <w:t xml:space="preserve"> к новым федеральным стандартам </w:t>
      </w:r>
      <w:r w:rsidR="00E45E60" w:rsidRPr="00977714">
        <w:rPr>
          <w:rFonts w:ascii="Times New Roman" w:hAnsi="Times New Roman" w:cs="Times New Roman"/>
          <w:sz w:val="28"/>
          <w:szCs w:val="28"/>
        </w:rPr>
        <w:t xml:space="preserve"> необходимо решать следующие задачи:</w:t>
      </w:r>
      <w:r w:rsidR="00E45E60" w:rsidRPr="00977714">
        <w:rPr>
          <w:rFonts w:ascii="Times New Roman" w:hAnsi="Times New Roman" w:cs="Times New Roman"/>
          <w:sz w:val="28"/>
          <w:szCs w:val="28"/>
        </w:rPr>
        <w:br/>
      </w:r>
      <w:r w:rsidR="00E45E60" w:rsidRPr="0097771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45E60" w:rsidRPr="00977714">
        <w:rPr>
          <w:rFonts w:ascii="Times New Roman" w:hAnsi="Times New Roman" w:cs="Times New Roman"/>
          <w:sz w:val="28"/>
          <w:szCs w:val="28"/>
        </w:rPr>
        <w:t xml:space="preserve"> Расширять и углублять взаимодействие </w:t>
      </w:r>
      <w:r w:rsidR="00E45E60">
        <w:rPr>
          <w:rFonts w:ascii="Times New Roman" w:hAnsi="Times New Roman" w:cs="Times New Roman"/>
          <w:sz w:val="28"/>
          <w:szCs w:val="28"/>
        </w:rPr>
        <w:t xml:space="preserve">дошкольных учреждений,  школы и </w:t>
      </w:r>
      <w:r w:rsidR="00E45E60" w:rsidRPr="00977714">
        <w:rPr>
          <w:rFonts w:ascii="Times New Roman" w:hAnsi="Times New Roman" w:cs="Times New Roman"/>
          <w:sz w:val="28"/>
          <w:szCs w:val="28"/>
        </w:rPr>
        <w:t>семьи;</w:t>
      </w:r>
      <w:r w:rsidR="00E45E60" w:rsidRPr="00977714">
        <w:rPr>
          <w:rFonts w:ascii="Times New Roman" w:hAnsi="Times New Roman" w:cs="Times New Roman"/>
          <w:sz w:val="28"/>
          <w:szCs w:val="28"/>
        </w:rPr>
        <w:br/>
      </w:r>
      <w:r w:rsidR="00E45E60" w:rsidRPr="0097771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45E60" w:rsidRPr="00977714">
        <w:rPr>
          <w:rFonts w:ascii="Times New Roman" w:hAnsi="Times New Roman" w:cs="Times New Roman"/>
          <w:sz w:val="28"/>
          <w:szCs w:val="28"/>
        </w:rPr>
        <w:t xml:space="preserve"> Повышать уровень профессиональной компетенции педагогов для обеспечения дальнейшего роста качественных показателей воспитания и развития детей;</w:t>
      </w:r>
      <w:r w:rsidR="00E45E60" w:rsidRPr="00977714">
        <w:rPr>
          <w:rFonts w:ascii="Times New Roman" w:hAnsi="Times New Roman" w:cs="Times New Roman"/>
          <w:sz w:val="28"/>
          <w:szCs w:val="28"/>
        </w:rPr>
        <w:br/>
      </w:r>
      <w:r w:rsidR="00E45E60" w:rsidRPr="0097771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45E60" w:rsidRPr="00977714">
        <w:rPr>
          <w:rFonts w:ascii="Times New Roman" w:hAnsi="Times New Roman" w:cs="Times New Roman"/>
          <w:sz w:val="28"/>
          <w:szCs w:val="28"/>
        </w:rPr>
        <w:t xml:space="preserve"> Усилить работу в образовательных учреждениях по привлечению неорганизованных детей к </w:t>
      </w:r>
      <w:proofErr w:type="spellStart"/>
      <w:r w:rsidR="00E45E60" w:rsidRPr="0097771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E45E60" w:rsidRPr="00977714">
        <w:rPr>
          <w:rFonts w:ascii="Times New Roman" w:hAnsi="Times New Roman" w:cs="Times New Roman"/>
          <w:sz w:val="28"/>
          <w:szCs w:val="28"/>
        </w:rPr>
        <w:t xml:space="preserve"> подготовке.</w:t>
      </w:r>
      <w:r w:rsidR="00E45E60" w:rsidRPr="00977714">
        <w:rPr>
          <w:rFonts w:ascii="Times New Roman" w:hAnsi="Times New Roman" w:cs="Times New Roman"/>
          <w:sz w:val="28"/>
          <w:szCs w:val="28"/>
        </w:rPr>
        <w:br/>
      </w:r>
      <w:r w:rsidR="00E45E60" w:rsidRPr="0097771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928FE">
        <w:rPr>
          <w:rFonts w:ascii="Times New Roman" w:hAnsi="Times New Roman" w:cs="Times New Roman"/>
          <w:sz w:val="28"/>
          <w:szCs w:val="28"/>
        </w:rPr>
        <w:t xml:space="preserve"> Будет и  уже частично обновляется </w:t>
      </w:r>
      <w:r w:rsidR="00E45E60" w:rsidRPr="00977714">
        <w:rPr>
          <w:rFonts w:ascii="Times New Roman" w:hAnsi="Times New Roman" w:cs="Times New Roman"/>
          <w:sz w:val="28"/>
          <w:szCs w:val="28"/>
        </w:rPr>
        <w:t>  научно-методическое обеспечения образовательного процесса.</w:t>
      </w:r>
      <w:r w:rsidR="00E45E60" w:rsidRPr="00977714">
        <w:rPr>
          <w:rFonts w:ascii="Times New Roman" w:hAnsi="Times New Roman" w:cs="Times New Roman"/>
          <w:sz w:val="28"/>
          <w:szCs w:val="28"/>
        </w:rPr>
        <w:br/>
        <w:t>Современные требования, предъявляемые к качеству образования, заставляют педагогов, родителей, общественность более ответственно подходить к решению данного вопроса. При тесном сотрудничестве с родителями можно помочь ребенку подготовиться к школе и быть успешным.</w:t>
      </w:r>
      <w:r w:rsidR="00E45E60" w:rsidRPr="00CD064F">
        <w:rPr>
          <w:rFonts w:ascii="Times New Roman" w:hAnsi="Times New Roman" w:cs="Times New Roman"/>
          <w:sz w:val="28"/>
          <w:szCs w:val="28"/>
        </w:rPr>
        <w:t xml:space="preserve"> </w:t>
      </w:r>
      <w:r w:rsidR="00E45E60">
        <w:rPr>
          <w:rFonts w:ascii="Times New Roman" w:hAnsi="Times New Roman" w:cs="Times New Roman"/>
          <w:sz w:val="28"/>
          <w:szCs w:val="28"/>
        </w:rPr>
        <w:t xml:space="preserve">Особое место в </w:t>
      </w:r>
      <w:r w:rsidR="00E45E60" w:rsidRPr="00977714">
        <w:rPr>
          <w:rFonts w:ascii="Times New Roman" w:hAnsi="Times New Roman" w:cs="Times New Roman"/>
          <w:sz w:val="28"/>
          <w:szCs w:val="28"/>
        </w:rPr>
        <w:t xml:space="preserve"> рекомендациях </w:t>
      </w:r>
      <w:r w:rsidR="00E45E60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E45E60" w:rsidRPr="00977714">
        <w:rPr>
          <w:rFonts w:ascii="Times New Roman" w:hAnsi="Times New Roman" w:cs="Times New Roman"/>
          <w:sz w:val="28"/>
          <w:szCs w:val="28"/>
        </w:rPr>
        <w:t>занимало формирование у родителей понимания необходимости проведения подготовительной к школе работы в форме ненавязчивых просьб научить взрослых тому, что знает ребенок, а не обязательных учебных занятий в строго отведен</w:t>
      </w:r>
      <w:r w:rsidR="00E45E60">
        <w:rPr>
          <w:rFonts w:ascii="Times New Roman" w:hAnsi="Times New Roman" w:cs="Times New Roman"/>
          <w:sz w:val="28"/>
          <w:szCs w:val="28"/>
        </w:rPr>
        <w:t>ные часы.</w:t>
      </w:r>
      <w:r w:rsidR="00E45E60">
        <w:rPr>
          <w:sz w:val="28"/>
          <w:szCs w:val="28"/>
        </w:rPr>
        <w:t xml:space="preserve">                                                                                      </w:t>
      </w:r>
      <w:r w:rsidR="00E45E60">
        <w:rPr>
          <w:sz w:val="28"/>
          <w:szCs w:val="28"/>
        </w:rPr>
        <w:tab/>
      </w:r>
      <w:r w:rsidR="00E45E60" w:rsidRPr="0097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ФГОС дошкольного образования – это длительный процесс, и начинать работу необходимо с анализа стартовых условий и уровня готовности педагогического коллектива ДОО к реализации требований Стандарта. Приступая к составлению плана работы по введению ФГОС </w:t>
      </w:r>
      <w:r w:rsidR="00E45E60" w:rsidRPr="00977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образования, необходимо четко представить, какие новые знания получат воспитатели, к каким выводам они придут и что поможет им совершенствовать образовательный процесс.</w:t>
      </w:r>
      <w:r w:rsidR="00E4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F43637" w:rsidSect="005D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37"/>
    <w:rsid w:val="000D0735"/>
    <w:rsid w:val="00341F6C"/>
    <w:rsid w:val="00391923"/>
    <w:rsid w:val="003928FE"/>
    <w:rsid w:val="004D5DBC"/>
    <w:rsid w:val="00562576"/>
    <w:rsid w:val="005B7B6A"/>
    <w:rsid w:val="005D421C"/>
    <w:rsid w:val="00685EE2"/>
    <w:rsid w:val="006F5796"/>
    <w:rsid w:val="00864ACC"/>
    <w:rsid w:val="00886C17"/>
    <w:rsid w:val="00923D01"/>
    <w:rsid w:val="00A2256A"/>
    <w:rsid w:val="00AE0CC2"/>
    <w:rsid w:val="00DE2B76"/>
    <w:rsid w:val="00E45E60"/>
    <w:rsid w:val="00E97B86"/>
    <w:rsid w:val="00F43637"/>
    <w:rsid w:val="00FE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5E6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rsid w:val="006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5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6CC3-749B-4879-BAC9-7E91A9E1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2014-08-19T15:08:00Z</cp:lastPrinted>
  <dcterms:created xsi:type="dcterms:W3CDTF">2014-08-14T10:13:00Z</dcterms:created>
  <dcterms:modified xsi:type="dcterms:W3CDTF">2014-08-19T15:09:00Z</dcterms:modified>
</cp:coreProperties>
</file>